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7519" w14:textId="2174C117" w:rsidR="00DC7CDE" w:rsidRPr="006C08F6" w:rsidRDefault="00F910D0" w:rsidP="00DC7CDE">
      <w:pPr>
        <w:pStyle w:val="Heading1"/>
        <w:rPr>
          <w:color w:val="auto"/>
        </w:rPr>
      </w:pPr>
      <w:r w:rsidRPr="006C08F6">
        <w:rPr>
          <w:color w:val="auto"/>
        </w:rPr>
        <w:t>Consultancy Support Specialist</w:t>
      </w:r>
      <w:r w:rsidR="004C43C4" w:rsidRPr="006C08F6">
        <w:rPr>
          <w:color w:val="auto"/>
        </w:rPr>
        <w:t xml:space="preserve"> – Roles and Responsibilities</w:t>
      </w:r>
    </w:p>
    <w:p w14:paraId="7A1109A2" w14:textId="544E58B4" w:rsidR="00F910D0" w:rsidRPr="006C08F6" w:rsidRDefault="00F910D0" w:rsidP="00F910D0">
      <w:r w:rsidRPr="006C08F6">
        <w:t xml:space="preserve">This role exists to provide an essential link between </w:t>
      </w:r>
      <w:r w:rsidR="0045523D">
        <w:t>our</w:t>
      </w:r>
      <w:r w:rsidRPr="006C08F6">
        <w:t xml:space="preserve"> membership service </w:t>
      </w:r>
      <w:r w:rsidR="0045523D">
        <w:t xml:space="preserve">clients </w:t>
      </w:r>
      <w:r w:rsidRPr="006C08F6">
        <w:t xml:space="preserve">and their advisors. This role will assist us in providing a truly joined up service to our clients enabling them to further improve their health and safety standards. </w:t>
      </w:r>
    </w:p>
    <w:p w14:paraId="7AAB8276" w14:textId="78E8E1AC" w:rsidR="00F910D0" w:rsidRDefault="00ED395F" w:rsidP="00F910D0">
      <w:pPr>
        <w:pStyle w:val="ListParagraph"/>
        <w:numPr>
          <w:ilvl w:val="0"/>
          <w:numId w:val="11"/>
        </w:numPr>
      </w:pPr>
      <w:r>
        <w:t>Manage</w:t>
      </w:r>
      <w:r w:rsidR="00A615D4">
        <w:t xml:space="preserve"> the diaries of </w:t>
      </w:r>
      <w:r w:rsidR="009F5163">
        <w:t xml:space="preserve">the </w:t>
      </w:r>
      <w:r w:rsidR="00A615D4">
        <w:t xml:space="preserve">safety </w:t>
      </w:r>
      <w:r w:rsidR="009F5163">
        <w:t xml:space="preserve">team </w:t>
      </w:r>
      <w:r w:rsidR="00C64000">
        <w:t xml:space="preserve">while liaising closely with them and </w:t>
      </w:r>
      <w:r w:rsidR="00F910D0" w:rsidRPr="006C08F6">
        <w:t>provid</w:t>
      </w:r>
      <w:r w:rsidR="00C64000">
        <w:t>ing</w:t>
      </w:r>
      <w:r w:rsidR="00F910D0" w:rsidRPr="006C08F6">
        <w:t xml:space="preserve"> a flexible level of support</w:t>
      </w:r>
    </w:p>
    <w:p w14:paraId="13CD376D" w14:textId="69D7C43F" w:rsidR="00712E6D" w:rsidRPr="006C08F6" w:rsidRDefault="0041372F" w:rsidP="00F910D0">
      <w:pPr>
        <w:pStyle w:val="ListParagraph"/>
        <w:numPr>
          <w:ilvl w:val="0"/>
          <w:numId w:val="11"/>
        </w:numPr>
      </w:pPr>
      <w:r>
        <w:t>Ensuring the clients are using the Membership Service to the full, giving the</w:t>
      </w:r>
      <w:r w:rsidR="0035756C">
        <w:t>m</w:t>
      </w:r>
      <w:r>
        <w:t xml:space="preserve"> good value for money and </w:t>
      </w:r>
      <w:r w:rsidR="00CA2D02">
        <w:t>strengthening</w:t>
      </w:r>
      <w:r w:rsidR="0035756C">
        <w:t xml:space="preserve"> client retention.</w:t>
      </w:r>
    </w:p>
    <w:p w14:paraId="20B8D763" w14:textId="7C3F07F4" w:rsidR="00F910D0" w:rsidRDefault="00F910D0" w:rsidP="00F910D0">
      <w:pPr>
        <w:pStyle w:val="ListParagraph"/>
        <w:numPr>
          <w:ilvl w:val="0"/>
          <w:numId w:val="11"/>
        </w:numPr>
      </w:pPr>
      <w:r w:rsidRPr="006C08F6">
        <w:t>Ensure</w:t>
      </w:r>
      <w:r w:rsidR="002F308B">
        <w:t xml:space="preserve"> </w:t>
      </w:r>
      <w:r w:rsidRPr="006C08F6">
        <w:t>A</w:t>
      </w:r>
      <w:r w:rsidR="0069231D">
        <w:t xml:space="preserve">nnual </w:t>
      </w:r>
      <w:r w:rsidRPr="006C08F6">
        <w:t>R</w:t>
      </w:r>
      <w:r w:rsidR="0069231D">
        <w:t xml:space="preserve">eview </w:t>
      </w:r>
      <w:r w:rsidRPr="006C08F6">
        <w:t xml:space="preserve">Meetings </w:t>
      </w:r>
      <w:r w:rsidR="0069231D">
        <w:t>(ARM</w:t>
      </w:r>
      <w:r w:rsidR="00C64000">
        <w:t>s</w:t>
      </w:r>
      <w:r w:rsidR="0069231D">
        <w:t xml:space="preserve">) </w:t>
      </w:r>
      <w:r w:rsidR="00F66460">
        <w:t xml:space="preserve">and their write ups </w:t>
      </w:r>
      <w:r w:rsidRPr="006C08F6">
        <w:t>are planned, booked, entered in diaries and carried out on time</w:t>
      </w:r>
    </w:p>
    <w:p w14:paraId="3D625218" w14:textId="45F3CFCE" w:rsidR="0035756C" w:rsidRPr="006C08F6" w:rsidRDefault="0035756C" w:rsidP="00F910D0">
      <w:pPr>
        <w:pStyle w:val="ListParagraph"/>
        <w:numPr>
          <w:ilvl w:val="0"/>
          <w:numId w:val="11"/>
        </w:numPr>
      </w:pPr>
      <w:r>
        <w:t xml:space="preserve">Managing site inspections </w:t>
      </w:r>
      <w:r w:rsidR="00FF3ED6">
        <w:t>to suit client needs and diary efficiency</w:t>
      </w:r>
    </w:p>
    <w:p w14:paraId="7E9887E9" w14:textId="77777777" w:rsidR="00BE5672" w:rsidRDefault="00BE5672" w:rsidP="00BE5672">
      <w:pPr>
        <w:pStyle w:val="ListParagraph"/>
        <w:numPr>
          <w:ilvl w:val="0"/>
          <w:numId w:val="11"/>
        </w:numPr>
      </w:pPr>
      <w:r w:rsidRPr="006C08F6">
        <w:t>Liaise with clients and safety staff over level of site inspections required</w:t>
      </w:r>
    </w:p>
    <w:p w14:paraId="61DF721B" w14:textId="654ECFF4" w:rsidR="00307573" w:rsidRPr="006C08F6" w:rsidRDefault="00307573" w:rsidP="00307573">
      <w:pPr>
        <w:pStyle w:val="ListParagraph"/>
        <w:numPr>
          <w:ilvl w:val="0"/>
          <w:numId w:val="11"/>
        </w:numPr>
      </w:pPr>
      <w:r>
        <w:t xml:space="preserve">Carry out </w:t>
      </w:r>
      <w:r w:rsidR="00AC2C53">
        <w:t xml:space="preserve">regular </w:t>
      </w:r>
      <w:r>
        <w:t xml:space="preserve">calls </w:t>
      </w:r>
      <w:r w:rsidR="00AC2C53">
        <w:t xml:space="preserve">to clients </w:t>
      </w:r>
      <w:r>
        <w:t xml:space="preserve">discussing </w:t>
      </w:r>
      <w:r w:rsidRPr="006C08F6">
        <w:t>actions and recommendations arising from ARM meetings</w:t>
      </w:r>
      <w:r w:rsidR="00AC2C53">
        <w:t xml:space="preserve"> and booking in work that arises from calls.</w:t>
      </w:r>
    </w:p>
    <w:p w14:paraId="6A29359F" w14:textId="6207EE4C" w:rsidR="005A51BD" w:rsidRDefault="005A51BD" w:rsidP="005A51BD">
      <w:pPr>
        <w:pStyle w:val="ListParagraph"/>
        <w:numPr>
          <w:ilvl w:val="0"/>
          <w:numId w:val="11"/>
        </w:numPr>
      </w:pPr>
      <w:r>
        <w:t xml:space="preserve">Take training bookings </w:t>
      </w:r>
      <w:r w:rsidR="00D85F11">
        <w:t xml:space="preserve">for open courses </w:t>
      </w:r>
      <w:r>
        <w:t>over the phone and via email</w:t>
      </w:r>
    </w:p>
    <w:p w14:paraId="2C20822C" w14:textId="3575C543" w:rsidR="005A51BD" w:rsidRDefault="005A51BD" w:rsidP="005A51BD">
      <w:pPr>
        <w:pStyle w:val="ListParagraph"/>
        <w:numPr>
          <w:ilvl w:val="0"/>
          <w:numId w:val="11"/>
        </w:numPr>
      </w:pPr>
      <w:r w:rsidRPr="006C08F6">
        <w:t xml:space="preserve">Enter/ update chargeable work on </w:t>
      </w:r>
      <w:r>
        <w:t>SafetyNet</w:t>
      </w:r>
      <w:r w:rsidRPr="006C08F6">
        <w:t xml:space="preserve"> </w:t>
      </w:r>
      <w:r>
        <w:t xml:space="preserve">(CRM System) </w:t>
      </w:r>
      <w:r w:rsidRPr="006C08F6">
        <w:t>and follow up to ensure work has been carried out</w:t>
      </w:r>
      <w:r>
        <w:t xml:space="preserve"> and completed.</w:t>
      </w:r>
    </w:p>
    <w:p w14:paraId="66EFD84C" w14:textId="16F6F2C8" w:rsidR="00CD2E84" w:rsidRDefault="00CD2E84" w:rsidP="00CD2E84">
      <w:pPr>
        <w:pStyle w:val="ListParagraph"/>
        <w:numPr>
          <w:ilvl w:val="0"/>
          <w:numId w:val="11"/>
        </w:numPr>
      </w:pPr>
      <w:r>
        <w:t xml:space="preserve">Update the reporting spreadsheet </w:t>
      </w:r>
      <w:r w:rsidR="002C3966">
        <w:t xml:space="preserve">weekly </w:t>
      </w:r>
      <w:r>
        <w:t>to reflect consultancy work and site inspections</w:t>
      </w:r>
      <w:r w:rsidR="002C3966">
        <w:t xml:space="preserve"> carried out</w:t>
      </w:r>
      <w:r>
        <w:t>.</w:t>
      </w:r>
    </w:p>
    <w:p w14:paraId="11C82DE8" w14:textId="35837193" w:rsidR="00112C01" w:rsidRPr="006C08F6" w:rsidRDefault="00112C01" w:rsidP="00CD2E84">
      <w:pPr>
        <w:pStyle w:val="ListParagraph"/>
        <w:numPr>
          <w:ilvl w:val="0"/>
          <w:numId w:val="11"/>
        </w:numPr>
      </w:pPr>
      <w:r>
        <w:t xml:space="preserve">Ensuring </w:t>
      </w:r>
      <w:r w:rsidR="001246FF">
        <w:t xml:space="preserve">templates for SafetyNet are up to date </w:t>
      </w:r>
    </w:p>
    <w:p w14:paraId="3BFC88E7" w14:textId="5F32BE10" w:rsidR="00A42734" w:rsidRPr="006C08F6" w:rsidRDefault="00A42734" w:rsidP="00A42734">
      <w:pPr>
        <w:pStyle w:val="ListParagraph"/>
        <w:numPr>
          <w:ilvl w:val="0"/>
          <w:numId w:val="11"/>
        </w:numPr>
      </w:pPr>
      <w:r w:rsidRPr="006C08F6">
        <w:t>Issue membership certificates/ login details/ contact details for new member clients</w:t>
      </w:r>
      <w:r>
        <w:t>.</w:t>
      </w:r>
    </w:p>
    <w:p w14:paraId="50D1B051" w14:textId="77777777" w:rsidR="00F910D0" w:rsidRDefault="00F910D0" w:rsidP="00F910D0">
      <w:pPr>
        <w:pStyle w:val="ListParagraph"/>
        <w:numPr>
          <w:ilvl w:val="0"/>
          <w:numId w:val="11"/>
        </w:numPr>
      </w:pPr>
      <w:r w:rsidRPr="006C08F6">
        <w:t>Ensure all details are up to date and correct for new and existing clients</w:t>
      </w:r>
    </w:p>
    <w:p w14:paraId="0A33F2BB" w14:textId="223DC0FA" w:rsidR="00822F36" w:rsidRPr="006C08F6" w:rsidRDefault="005B66FB" w:rsidP="00F910D0">
      <w:pPr>
        <w:pStyle w:val="ListParagraph"/>
        <w:numPr>
          <w:ilvl w:val="0"/>
          <w:numId w:val="11"/>
        </w:numPr>
      </w:pPr>
      <w:r>
        <w:t>Using report functions within SafetyNet to inform priorities and assist the safety team with statistical information</w:t>
      </w:r>
    </w:p>
    <w:p w14:paraId="38FD72D0" w14:textId="364C773E" w:rsidR="00F910D0" w:rsidRPr="006C08F6" w:rsidRDefault="00F910D0" w:rsidP="00F910D0">
      <w:pPr>
        <w:pStyle w:val="ListParagraph"/>
        <w:numPr>
          <w:ilvl w:val="0"/>
          <w:numId w:val="11"/>
        </w:numPr>
      </w:pPr>
      <w:r w:rsidRPr="006C08F6">
        <w:t>Update client</w:t>
      </w:r>
      <w:r w:rsidR="006E4BA4">
        <w:t xml:space="preserve"> interactions</w:t>
      </w:r>
      <w:r w:rsidRPr="006C08F6">
        <w:t xml:space="preserve"> on </w:t>
      </w:r>
      <w:r w:rsidR="006E4BA4">
        <w:t>SafetyNet</w:t>
      </w:r>
      <w:r w:rsidR="002F308B">
        <w:t>.</w:t>
      </w:r>
    </w:p>
    <w:p w14:paraId="0DA96909" w14:textId="77777777" w:rsidR="00264366" w:rsidRPr="006C08F6" w:rsidRDefault="00DC7CDE" w:rsidP="00264366">
      <w:r w:rsidRPr="006C08F6">
        <w:t xml:space="preserve">Reporting to </w:t>
      </w:r>
      <w:r w:rsidR="00F910D0" w:rsidRPr="006C08F6">
        <w:t xml:space="preserve">the </w:t>
      </w:r>
      <w:r w:rsidR="00264366" w:rsidRPr="006C08F6">
        <w:t>Operations Manager and Senior Safety Consultants</w:t>
      </w:r>
    </w:p>
    <w:p w14:paraId="2B51DBE4" w14:textId="77777777" w:rsidR="00AE7AF2" w:rsidRDefault="00AE7AF2">
      <w:r>
        <w:br w:type="page"/>
      </w:r>
    </w:p>
    <w:p w14:paraId="13DDD4FD" w14:textId="38B24D72" w:rsidR="000459C8" w:rsidRPr="006C08F6" w:rsidRDefault="00F910D0" w:rsidP="00264366">
      <w:r w:rsidRPr="006C08F6">
        <w:lastRenderedPageBreak/>
        <w:t xml:space="preserve">Consultancy Support Specialist </w:t>
      </w:r>
      <w:r w:rsidR="002F2E6B" w:rsidRPr="006C08F6">
        <w:t>– Values Driven Behaviours</w:t>
      </w:r>
    </w:p>
    <w:p w14:paraId="2788E83D" w14:textId="32A055E1" w:rsidR="00673EDC" w:rsidRPr="006C08F6" w:rsidRDefault="002F2E6B" w:rsidP="00673EDC">
      <w:r w:rsidRPr="006C08F6">
        <w:t xml:space="preserve">The behaviours associated with the </w:t>
      </w:r>
      <w:r w:rsidR="00AC417D" w:rsidRPr="006C08F6">
        <w:t>role of Consultancy Support Specialist</w:t>
      </w:r>
      <w:r w:rsidRPr="006C08F6">
        <w:t xml:space="preserve"> are derived from our core company values. These values </w:t>
      </w:r>
      <w:r w:rsidR="00673EDC" w:rsidRPr="006C08F6">
        <w:t xml:space="preserve">point to key behaviours that guide us in how to do our job well. </w:t>
      </w:r>
      <w:r w:rsidR="00054425" w:rsidRPr="006C08F6">
        <w:t>The success of our role and ultimately, the success of the company depends on us embodying these values and adopting and adhering to these behaviours.</w:t>
      </w:r>
    </w:p>
    <w:p w14:paraId="00057476" w14:textId="77777777" w:rsidR="00FC399A" w:rsidRPr="006C08F6" w:rsidRDefault="00673EDC" w:rsidP="00673EDC">
      <w:r w:rsidRPr="006C08F6">
        <w:rPr>
          <w:noProof/>
        </w:rPr>
        <w:drawing>
          <wp:inline distT="0" distB="0" distL="0" distR="0" wp14:anchorId="330AD67E" wp14:editId="40F57212">
            <wp:extent cx="5695950" cy="3200400"/>
            <wp:effectExtent l="3810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1F9DEC4" w14:textId="72F06D09" w:rsidR="00673EDC" w:rsidRPr="006C08F6" w:rsidRDefault="00673EDC" w:rsidP="00673EDC">
      <w:r w:rsidRPr="006C08F6">
        <w:t>Examples of specific behaviours are listed below.</w:t>
      </w:r>
      <w:r w:rsidR="00054425" w:rsidRPr="006C08F6">
        <w:t xml:space="preserve"> </w:t>
      </w:r>
    </w:p>
    <w:p w14:paraId="1D6145C9" w14:textId="63E4FF1D" w:rsidR="000A0401" w:rsidRPr="006C08F6" w:rsidRDefault="000A0401" w:rsidP="00054425">
      <w:pPr>
        <w:pStyle w:val="Heading2"/>
        <w:rPr>
          <w:color w:val="auto"/>
        </w:rPr>
      </w:pPr>
      <w:r w:rsidRPr="006C08F6">
        <w:rPr>
          <w:color w:val="auto"/>
        </w:rPr>
        <w:t>Professional</w:t>
      </w:r>
      <w:r w:rsidRPr="006C08F6">
        <w:rPr>
          <w:color w:val="auto"/>
        </w:rPr>
        <w:tab/>
      </w:r>
    </w:p>
    <w:p w14:paraId="4AFA0F04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Being courteous with clients and fellow staff members.</w:t>
      </w:r>
    </w:p>
    <w:p w14:paraId="761EDF19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Making sure the content of phone calls to clients is relevant</w:t>
      </w:r>
    </w:p>
    <w:p w14:paraId="1961A956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Informing management team of any issues arising with work</w:t>
      </w:r>
    </w:p>
    <w:p w14:paraId="52AA0768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Being punctual at all times</w:t>
      </w:r>
    </w:p>
    <w:p w14:paraId="5FEAFF57" w14:textId="1762D4BB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 xml:space="preserve">Conducting actions promptly, including responding to queries, conducting calls and booking in </w:t>
      </w:r>
      <w:r w:rsidR="00D119AF">
        <w:rPr>
          <w:szCs w:val="24"/>
        </w:rPr>
        <w:t>work</w:t>
      </w:r>
    </w:p>
    <w:p w14:paraId="55528F49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 xml:space="preserve">Being knowledgeable about the resources provided to clients </w:t>
      </w:r>
    </w:p>
    <w:p w14:paraId="5B4FC5D3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Dressing smartly in the office</w:t>
      </w:r>
    </w:p>
    <w:p w14:paraId="1E65157B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Ensuring emails and documents are of high quality and are grammatically correct</w:t>
      </w:r>
    </w:p>
    <w:p w14:paraId="26F5E3C1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Answering the phone as soon as it rings.</w:t>
      </w:r>
    </w:p>
    <w:p w14:paraId="422F354F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 xml:space="preserve">Ensuring KPI figures are up to date </w:t>
      </w:r>
    </w:p>
    <w:p w14:paraId="281CFB81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Allocating sufficient time for work to be completed and ensuring fees are appropriate</w:t>
      </w:r>
    </w:p>
    <w:p w14:paraId="7AE95B9A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>Being aware of live issues relevant to our work</w:t>
      </w:r>
    </w:p>
    <w:p w14:paraId="656C17AF" w14:textId="77777777" w:rsidR="00AE36A5" w:rsidRPr="006C08F6" w:rsidRDefault="00AE36A5" w:rsidP="00AE36A5">
      <w:pPr>
        <w:pStyle w:val="ListParagraph"/>
        <w:numPr>
          <w:ilvl w:val="0"/>
          <w:numId w:val="26"/>
        </w:numPr>
        <w:rPr>
          <w:szCs w:val="24"/>
        </w:rPr>
      </w:pPr>
      <w:r w:rsidRPr="006C08F6">
        <w:rPr>
          <w:szCs w:val="24"/>
        </w:rPr>
        <w:t xml:space="preserve">Being aware of changes to company procedures </w:t>
      </w:r>
    </w:p>
    <w:p w14:paraId="57E23822" w14:textId="4199F934" w:rsidR="000A0401" w:rsidRPr="006C08F6" w:rsidRDefault="000A0401" w:rsidP="00AE36A5">
      <w:pPr>
        <w:pStyle w:val="ListParagraph"/>
        <w:numPr>
          <w:ilvl w:val="0"/>
          <w:numId w:val="0"/>
        </w:numPr>
        <w:spacing w:after="0" w:line="240" w:lineRule="auto"/>
        <w:ind w:left="720"/>
      </w:pPr>
      <w:r w:rsidRPr="006C08F6">
        <w:tab/>
      </w:r>
    </w:p>
    <w:p w14:paraId="6A384068" w14:textId="4D7836CE" w:rsidR="000A0401" w:rsidRPr="006C08F6" w:rsidRDefault="000A0401" w:rsidP="00054425">
      <w:pPr>
        <w:pStyle w:val="Heading2"/>
        <w:rPr>
          <w:color w:val="auto"/>
        </w:rPr>
      </w:pPr>
      <w:r w:rsidRPr="006C08F6">
        <w:rPr>
          <w:color w:val="auto"/>
        </w:rPr>
        <w:lastRenderedPageBreak/>
        <w:t>Friendly</w:t>
      </w:r>
    </w:p>
    <w:p w14:paraId="6432EF43" w14:textId="77777777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>Assisting other administrators when needed</w:t>
      </w:r>
    </w:p>
    <w:p w14:paraId="1111D3CE" w14:textId="375ABDEC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>Maintaining contact with advisors following ARM meetings and keeping an awareness of client’s needs</w:t>
      </w:r>
    </w:p>
    <w:p w14:paraId="73F73FFA" w14:textId="2F34D197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>Bringing a positive, can-do attitude into the office</w:t>
      </w:r>
    </w:p>
    <w:p w14:paraId="6F5E5839" w14:textId="77777777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 xml:space="preserve">Being approachable to all staff members </w:t>
      </w:r>
    </w:p>
    <w:p w14:paraId="116B6D09" w14:textId="185952F1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>Maintaining a good rapport with clients</w:t>
      </w:r>
    </w:p>
    <w:p w14:paraId="61429C27" w14:textId="35CFAD29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>Use previous client comments as a research tool before conversing with clients</w:t>
      </w:r>
    </w:p>
    <w:p w14:paraId="536D729D" w14:textId="305C7144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 xml:space="preserve">Assisting fellow </w:t>
      </w:r>
      <w:r w:rsidR="00E24646">
        <w:rPr>
          <w:szCs w:val="24"/>
        </w:rPr>
        <w:t>administrators</w:t>
      </w:r>
      <w:r w:rsidRPr="006C08F6">
        <w:rPr>
          <w:szCs w:val="24"/>
        </w:rPr>
        <w:t xml:space="preserve"> with workload</w:t>
      </w:r>
    </w:p>
    <w:p w14:paraId="28D2C0D6" w14:textId="671289E9" w:rsidR="00AE36A5" w:rsidRPr="006C08F6" w:rsidRDefault="00AE36A5" w:rsidP="00AE36A5">
      <w:pPr>
        <w:pStyle w:val="ListParagraph"/>
        <w:numPr>
          <w:ilvl w:val="0"/>
          <w:numId w:val="25"/>
        </w:numPr>
        <w:rPr>
          <w:szCs w:val="24"/>
        </w:rPr>
      </w:pPr>
      <w:r w:rsidRPr="006C08F6">
        <w:rPr>
          <w:szCs w:val="24"/>
        </w:rPr>
        <w:t xml:space="preserve">Being aware of the </w:t>
      </w:r>
      <w:r w:rsidR="002B74A4" w:rsidRPr="006C08F6">
        <w:rPr>
          <w:szCs w:val="24"/>
        </w:rPr>
        <w:t>realities</w:t>
      </w:r>
      <w:r w:rsidRPr="006C08F6">
        <w:rPr>
          <w:szCs w:val="24"/>
        </w:rPr>
        <w:t xml:space="preserve"> of working in an open plan office and being considerate to other office users</w:t>
      </w:r>
    </w:p>
    <w:p w14:paraId="70EF9388" w14:textId="543740EA" w:rsidR="000A0401" w:rsidRPr="006C08F6" w:rsidRDefault="000A0401" w:rsidP="00AE36A5">
      <w:pPr>
        <w:pStyle w:val="ListParagraph"/>
        <w:numPr>
          <w:ilvl w:val="0"/>
          <w:numId w:val="0"/>
        </w:numPr>
        <w:spacing w:after="0" w:line="240" w:lineRule="auto"/>
        <w:ind w:left="720"/>
      </w:pPr>
    </w:p>
    <w:p w14:paraId="217D0F51" w14:textId="003F1F93" w:rsidR="000A0401" w:rsidRPr="006C08F6" w:rsidRDefault="000A0401" w:rsidP="00054425">
      <w:pPr>
        <w:pStyle w:val="Heading2"/>
        <w:rPr>
          <w:color w:val="auto"/>
        </w:rPr>
      </w:pPr>
      <w:r w:rsidRPr="006C08F6">
        <w:rPr>
          <w:color w:val="auto"/>
        </w:rPr>
        <w:t>Practical</w:t>
      </w:r>
    </w:p>
    <w:p w14:paraId="08B46420" w14:textId="77777777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Keeping tidy and useful notes before passing on queries promptly</w:t>
      </w:r>
    </w:p>
    <w:p w14:paraId="0B71E7EF" w14:textId="4D418BE1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Allocating work into diaries in the most efficient way possible, while liaising with the management team over specific goals for career development</w:t>
      </w:r>
    </w:p>
    <w:p w14:paraId="2BDB7A2B" w14:textId="4F4E8C43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Ensure</w:t>
      </w:r>
      <w:r w:rsidR="00112C01">
        <w:t xml:space="preserve"> SafetyNet</w:t>
      </w:r>
      <w:r w:rsidRPr="006C08F6">
        <w:t xml:space="preserve"> is kept up to date across all categories</w:t>
      </w:r>
    </w:p>
    <w:p w14:paraId="1DEA7BE5" w14:textId="77777777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Organising administration workload efficiently</w:t>
      </w:r>
    </w:p>
    <w:p w14:paraId="479FC37A" w14:textId="01DB7D4A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Ensuring invoicing descriptions for c</w:t>
      </w:r>
      <w:r w:rsidR="00822F36">
        <w:t>onsultancy work</w:t>
      </w:r>
      <w:r w:rsidRPr="006C08F6">
        <w:t xml:space="preserve"> are detailed and relevant as to avoid accounts queries</w:t>
      </w:r>
    </w:p>
    <w:p w14:paraId="571AFD81" w14:textId="77777777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Being on hand to assist in problem solving</w:t>
      </w:r>
    </w:p>
    <w:p w14:paraId="417C2411" w14:textId="169BD183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Ensuring all forms, paperwork and admin are in place and stored/filed correctly</w:t>
      </w:r>
    </w:p>
    <w:p w14:paraId="528070B9" w14:textId="72C15CBD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Considering other departments when making changes to diaries</w:t>
      </w:r>
    </w:p>
    <w:p w14:paraId="24714D2A" w14:textId="7F0FA9CE" w:rsidR="00AE36A5" w:rsidRPr="006C08F6" w:rsidRDefault="00AE36A5" w:rsidP="00AE36A5">
      <w:pPr>
        <w:spacing w:after="0" w:line="240" w:lineRule="auto"/>
        <w:ind w:left="360" w:hanging="360"/>
      </w:pPr>
      <w:r w:rsidRPr="006C08F6">
        <w:t>•</w:t>
      </w:r>
      <w:r w:rsidRPr="006C08F6">
        <w:tab/>
        <w:t>Considering the logistics of travelling before scheduling offsite work</w:t>
      </w:r>
    </w:p>
    <w:p w14:paraId="7A57E488" w14:textId="5143F41E" w:rsidR="00AE36A5" w:rsidRPr="006C08F6" w:rsidRDefault="00AE36A5" w:rsidP="00822F36">
      <w:pPr>
        <w:spacing w:after="0" w:line="240" w:lineRule="auto"/>
        <w:ind w:left="360" w:hanging="360"/>
      </w:pPr>
      <w:r w:rsidRPr="006C08F6">
        <w:t>•</w:t>
      </w:r>
      <w:r w:rsidRPr="006C08F6">
        <w:tab/>
        <w:t xml:space="preserve">Attending meetings </w:t>
      </w:r>
      <w:r w:rsidR="00822F36">
        <w:t>fully prepared</w:t>
      </w:r>
      <w:r w:rsidRPr="006C08F6">
        <w:t xml:space="preserve"> with the information to hand </w:t>
      </w:r>
    </w:p>
    <w:p w14:paraId="10000E98" w14:textId="088B4898" w:rsidR="002F2E6B" w:rsidRPr="006C08F6" w:rsidRDefault="00AE36A5" w:rsidP="002B74A4">
      <w:pPr>
        <w:spacing w:after="0" w:line="240" w:lineRule="auto"/>
        <w:ind w:left="360" w:hanging="360"/>
      </w:pPr>
      <w:r w:rsidRPr="006C08F6">
        <w:t>•</w:t>
      </w:r>
      <w:r w:rsidRPr="006C08F6">
        <w:tab/>
        <w:t>Considering the commercial implications of allocating work to an advisor</w:t>
      </w:r>
    </w:p>
    <w:sectPr w:rsidR="002F2E6B" w:rsidRPr="006C08F6" w:rsidSect="00496A88">
      <w:headerReference w:type="default" r:id="rId15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D0F1" w14:textId="77777777" w:rsidR="002914E9" w:rsidRDefault="002914E9" w:rsidP="002F2E6B">
      <w:pPr>
        <w:spacing w:after="0" w:line="240" w:lineRule="auto"/>
      </w:pPr>
      <w:r>
        <w:separator/>
      </w:r>
    </w:p>
  </w:endnote>
  <w:endnote w:type="continuationSeparator" w:id="0">
    <w:p w14:paraId="21A5F4F0" w14:textId="77777777" w:rsidR="002914E9" w:rsidRDefault="002914E9" w:rsidP="002F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D873" w14:textId="77777777" w:rsidR="002914E9" w:rsidRDefault="002914E9" w:rsidP="002F2E6B">
      <w:pPr>
        <w:spacing w:after="0" w:line="240" w:lineRule="auto"/>
      </w:pPr>
      <w:r>
        <w:separator/>
      </w:r>
    </w:p>
  </w:footnote>
  <w:footnote w:type="continuationSeparator" w:id="0">
    <w:p w14:paraId="36FD22DD" w14:textId="77777777" w:rsidR="002914E9" w:rsidRDefault="002914E9" w:rsidP="002F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F54E" w14:textId="2A737737" w:rsidR="002F2E6B" w:rsidRDefault="002F308B" w:rsidP="004C43C4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6F22F" wp14:editId="71FB4189">
          <wp:simplePos x="0" y="0"/>
          <wp:positionH relativeFrom="column">
            <wp:posOffset>4438015</wp:posOffset>
          </wp:positionH>
          <wp:positionV relativeFrom="page">
            <wp:posOffset>209550</wp:posOffset>
          </wp:positionV>
          <wp:extent cx="1920875" cy="990600"/>
          <wp:effectExtent l="0" t="0" r="3175" b="0"/>
          <wp:wrapSquare wrapText="bothSides"/>
          <wp:docPr id="2" name="Picture 2" descr="A logo for safety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safety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3C4">
      <w:t>Roles, Responsibilities and Values Driven Behaviours</w:t>
    </w:r>
  </w:p>
  <w:p w14:paraId="7DB28423" w14:textId="77777777" w:rsidR="002F2E6B" w:rsidRDefault="002F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33A"/>
    <w:multiLevelType w:val="hybridMultilevel"/>
    <w:tmpl w:val="60F0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071"/>
    <w:multiLevelType w:val="hybridMultilevel"/>
    <w:tmpl w:val="727A205E"/>
    <w:lvl w:ilvl="0" w:tplc="BF42CD6C">
      <w:numFmt w:val="bullet"/>
      <w:lvlText w:val="•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9CA"/>
    <w:multiLevelType w:val="hybridMultilevel"/>
    <w:tmpl w:val="33884BF4"/>
    <w:lvl w:ilvl="0" w:tplc="BF42CD6C">
      <w:numFmt w:val="bullet"/>
      <w:lvlText w:val="•"/>
      <w:lvlJc w:val="left"/>
      <w:pPr>
        <w:ind w:left="72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7784B"/>
    <w:multiLevelType w:val="hybridMultilevel"/>
    <w:tmpl w:val="39E6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32E0"/>
    <w:multiLevelType w:val="hybridMultilevel"/>
    <w:tmpl w:val="11EAB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431BE"/>
    <w:multiLevelType w:val="hybridMultilevel"/>
    <w:tmpl w:val="656C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3438">
      <w:numFmt w:val="bullet"/>
      <w:lvlText w:val="•"/>
      <w:lvlJc w:val="left"/>
      <w:pPr>
        <w:ind w:left="1800" w:hanging="720"/>
      </w:pPr>
      <w:rPr>
        <w:rFonts w:ascii="Candara" w:eastAsiaTheme="minorHAnsi" w:hAnsi="Candar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E0E"/>
    <w:multiLevelType w:val="hybridMultilevel"/>
    <w:tmpl w:val="8F008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90CB3"/>
    <w:multiLevelType w:val="hybridMultilevel"/>
    <w:tmpl w:val="B1BC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5098"/>
    <w:multiLevelType w:val="hybridMultilevel"/>
    <w:tmpl w:val="1854D2D2"/>
    <w:lvl w:ilvl="0" w:tplc="BF42CD6C">
      <w:numFmt w:val="bullet"/>
      <w:lvlText w:val="•"/>
      <w:lvlJc w:val="left"/>
      <w:pPr>
        <w:ind w:left="72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00776"/>
    <w:multiLevelType w:val="hybridMultilevel"/>
    <w:tmpl w:val="D410FB1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C7250"/>
    <w:multiLevelType w:val="hybridMultilevel"/>
    <w:tmpl w:val="5360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5D6C44"/>
    <w:multiLevelType w:val="hybridMultilevel"/>
    <w:tmpl w:val="64B6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63F96"/>
    <w:multiLevelType w:val="hybridMultilevel"/>
    <w:tmpl w:val="6016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0FEC"/>
    <w:multiLevelType w:val="hybridMultilevel"/>
    <w:tmpl w:val="621409EE"/>
    <w:lvl w:ilvl="0" w:tplc="BF42CD6C">
      <w:numFmt w:val="bullet"/>
      <w:lvlText w:val="•"/>
      <w:lvlJc w:val="left"/>
      <w:pPr>
        <w:ind w:left="108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27DA5"/>
    <w:multiLevelType w:val="hybridMultilevel"/>
    <w:tmpl w:val="0E72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591C"/>
    <w:multiLevelType w:val="hybridMultilevel"/>
    <w:tmpl w:val="95509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B3E3C"/>
    <w:multiLevelType w:val="hybridMultilevel"/>
    <w:tmpl w:val="8F7A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C5A6D"/>
    <w:multiLevelType w:val="hybridMultilevel"/>
    <w:tmpl w:val="C712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828DF"/>
    <w:multiLevelType w:val="hybridMultilevel"/>
    <w:tmpl w:val="6672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26ECB"/>
    <w:multiLevelType w:val="hybridMultilevel"/>
    <w:tmpl w:val="63F29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18E9"/>
    <w:multiLevelType w:val="hybridMultilevel"/>
    <w:tmpl w:val="A26C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55F8"/>
    <w:multiLevelType w:val="hybridMultilevel"/>
    <w:tmpl w:val="C68EF3D6"/>
    <w:lvl w:ilvl="0" w:tplc="2158890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BA550A"/>
    <w:multiLevelType w:val="hybridMultilevel"/>
    <w:tmpl w:val="3760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37942"/>
    <w:multiLevelType w:val="hybridMultilevel"/>
    <w:tmpl w:val="51F6DECA"/>
    <w:lvl w:ilvl="0" w:tplc="BF42CD6C">
      <w:numFmt w:val="bullet"/>
      <w:lvlText w:val="•"/>
      <w:lvlJc w:val="left"/>
      <w:pPr>
        <w:ind w:left="720" w:hanging="72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650CC"/>
    <w:multiLevelType w:val="hybridMultilevel"/>
    <w:tmpl w:val="EAF0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7B6B"/>
    <w:multiLevelType w:val="hybridMultilevel"/>
    <w:tmpl w:val="3BE6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9397">
    <w:abstractNumId w:val="21"/>
  </w:num>
  <w:num w:numId="2" w16cid:durableId="959995411">
    <w:abstractNumId w:val="24"/>
  </w:num>
  <w:num w:numId="3" w16cid:durableId="1264189797">
    <w:abstractNumId w:val="18"/>
  </w:num>
  <w:num w:numId="4" w16cid:durableId="519202499">
    <w:abstractNumId w:val="22"/>
  </w:num>
  <w:num w:numId="5" w16cid:durableId="339621176">
    <w:abstractNumId w:val="25"/>
  </w:num>
  <w:num w:numId="6" w16cid:durableId="20668176">
    <w:abstractNumId w:val="17"/>
  </w:num>
  <w:num w:numId="7" w16cid:durableId="1812869986">
    <w:abstractNumId w:val="20"/>
  </w:num>
  <w:num w:numId="8" w16cid:durableId="729697026">
    <w:abstractNumId w:val="3"/>
  </w:num>
  <w:num w:numId="9" w16cid:durableId="284504075">
    <w:abstractNumId w:val="0"/>
  </w:num>
  <w:num w:numId="10" w16cid:durableId="1477334043">
    <w:abstractNumId w:val="10"/>
  </w:num>
  <w:num w:numId="11" w16cid:durableId="1060177723">
    <w:abstractNumId w:val="11"/>
  </w:num>
  <w:num w:numId="12" w16cid:durableId="92825855">
    <w:abstractNumId w:val="19"/>
  </w:num>
  <w:num w:numId="13" w16cid:durableId="2146115632">
    <w:abstractNumId w:val="6"/>
  </w:num>
  <w:num w:numId="14" w16cid:durableId="296108426">
    <w:abstractNumId w:val="12"/>
  </w:num>
  <w:num w:numId="15" w16cid:durableId="142966193">
    <w:abstractNumId w:val="16"/>
  </w:num>
  <w:num w:numId="16" w16cid:durableId="2075925412">
    <w:abstractNumId w:val="5"/>
  </w:num>
  <w:num w:numId="17" w16cid:durableId="978649171">
    <w:abstractNumId w:val="7"/>
  </w:num>
  <w:num w:numId="18" w16cid:durableId="255066117">
    <w:abstractNumId w:val="15"/>
  </w:num>
  <w:num w:numId="19" w16cid:durableId="243297766">
    <w:abstractNumId w:val="14"/>
  </w:num>
  <w:num w:numId="20" w16cid:durableId="759714933">
    <w:abstractNumId w:val="13"/>
  </w:num>
  <w:num w:numId="21" w16cid:durableId="527766047">
    <w:abstractNumId w:val="2"/>
  </w:num>
  <w:num w:numId="22" w16cid:durableId="1936405245">
    <w:abstractNumId w:val="8"/>
  </w:num>
  <w:num w:numId="23" w16cid:durableId="2075230151">
    <w:abstractNumId w:val="1"/>
  </w:num>
  <w:num w:numId="24" w16cid:durableId="1993873366">
    <w:abstractNumId w:val="23"/>
  </w:num>
  <w:num w:numId="25" w16cid:durableId="93404434">
    <w:abstractNumId w:val="4"/>
  </w:num>
  <w:num w:numId="26" w16cid:durableId="8802156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9"/>
    <w:rsid w:val="00002ECA"/>
    <w:rsid w:val="00016816"/>
    <w:rsid w:val="000459C8"/>
    <w:rsid w:val="00054425"/>
    <w:rsid w:val="000829C5"/>
    <w:rsid w:val="000A0401"/>
    <w:rsid w:val="000D68A7"/>
    <w:rsid w:val="000F2E2C"/>
    <w:rsid w:val="00112C01"/>
    <w:rsid w:val="001246FF"/>
    <w:rsid w:val="00142A00"/>
    <w:rsid w:val="00144BB0"/>
    <w:rsid w:val="00152642"/>
    <w:rsid w:val="00264366"/>
    <w:rsid w:val="002914E9"/>
    <w:rsid w:val="002B74A4"/>
    <w:rsid w:val="002C3966"/>
    <w:rsid w:val="002F158B"/>
    <w:rsid w:val="002F2E6B"/>
    <w:rsid w:val="002F308B"/>
    <w:rsid w:val="00307573"/>
    <w:rsid w:val="00322F58"/>
    <w:rsid w:val="0035756C"/>
    <w:rsid w:val="003C66AF"/>
    <w:rsid w:val="00407057"/>
    <w:rsid w:val="0041372F"/>
    <w:rsid w:val="0045523D"/>
    <w:rsid w:val="00496A88"/>
    <w:rsid w:val="004C43C4"/>
    <w:rsid w:val="005471D1"/>
    <w:rsid w:val="0056246C"/>
    <w:rsid w:val="005A51BD"/>
    <w:rsid w:val="005B66FB"/>
    <w:rsid w:val="00607DDD"/>
    <w:rsid w:val="00631F98"/>
    <w:rsid w:val="00673EDC"/>
    <w:rsid w:val="0069231D"/>
    <w:rsid w:val="006C08F6"/>
    <w:rsid w:val="006C63DE"/>
    <w:rsid w:val="006D2855"/>
    <w:rsid w:val="006D7995"/>
    <w:rsid w:val="006E4BA4"/>
    <w:rsid w:val="006F2FB7"/>
    <w:rsid w:val="00712E6D"/>
    <w:rsid w:val="0075763A"/>
    <w:rsid w:val="0077336C"/>
    <w:rsid w:val="00790DBA"/>
    <w:rsid w:val="007A64B9"/>
    <w:rsid w:val="007E7B25"/>
    <w:rsid w:val="00801FB9"/>
    <w:rsid w:val="00822F36"/>
    <w:rsid w:val="00831D79"/>
    <w:rsid w:val="00865EF7"/>
    <w:rsid w:val="008E7C09"/>
    <w:rsid w:val="00937877"/>
    <w:rsid w:val="009A6784"/>
    <w:rsid w:val="009C1341"/>
    <w:rsid w:val="009F0C81"/>
    <w:rsid w:val="009F5163"/>
    <w:rsid w:val="00A2231B"/>
    <w:rsid w:val="00A37ADE"/>
    <w:rsid w:val="00A42734"/>
    <w:rsid w:val="00A615D4"/>
    <w:rsid w:val="00A6494F"/>
    <w:rsid w:val="00A717EF"/>
    <w:rsid w:val="00AB33DD"/>
    <w:rsid w:val="00AC2C53"/>
    <w:rsid w:val="00AC417D"/>
    <w:rsid w:val="00AE36A5"/>
    <w:rsid w:val="00AE7AF2"/>
    <w:rsid w:val="00BE5672"/>
    <w:rsid w:val="00C33347"/>
    <w:rsid w:val="00C64000"/>
    <w:rsid w:val="00C6568F"/>
    <w:rsid w:val="00CA2D02"/>
    <w:rsid w:val="00CA37C9"/>
    <w:rsid w:val="00CD2768"/>
    <w:rsid w:val="00CD2E84"/>
    <w:rsid w:val="00CF7EF5"/>
    <w:rsid w:val="00D04830"/>
    <w:rsid w:val="00D059BE"/>
    <w:rsid w:val="00D119AF"/>
    <w:rsid w:val="00D71D68"/>
    <w:rsid w:val="00D85F11"/>
    <w:rsid w:val="00D87E80"/>
    <w:rsid w:val="00DC2DA5"/>
    <w:rsid w:val="00DC7CDE"/>
    <w:rsid w:val="00E24646"/>
    <w:rsid w:val="00E94C20"/>
    <w:rsid w:val="00ED395F"/>
    <w:rsid w:val="00EF7563"/>
    <w:rsid w:val="00F32E09"/>
    <w:rsid w:val="00F66460"/>
    <w:rsid w:val="00F7157F"/>
    <w:rsid w:val="00F910D0"/>
    <w:rsid w:val="00FA3EE3"/>
    <w:rsid w:val="00FC399A"/>
    <w:rsid w:val="00FD550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3585"/>
  <w15:chartTrackingRefBased/>
  <w15:docId w15:val="{15DF6F8C-FD21-4988-BEC9-04BD261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D1"/>
  </w:style>
  <w:style w:type="paragraph" w:styleId="Heading1">
    <w:name w:val="heading 1"/>
    <w:basedOn w:val="Normal"/>
    <w:next w:val="Normal"/>
    <w:link w:val="Heading1Char"/>
    <w:uiPriority w:val="9"/>
    <w:qFormat/>
    <w:rsid w:val="005471D1"/>
    <w:pPr>
      <w:outlineLvl w:val="0"/>
    </w:pPr>
    <w:rPr>
      <w:color w:val="1F3864" w:themeColor="accent1" w:themeShade="8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7CDE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1D1"/>
    <w:rPr>
      <w:color w:val="1F3864" w:themeColor="accent1" w:themeShade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CDE"/>
    <w:rPr>
      <w:b/>
      <w:color w:val="1F386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5471D1"/>
    <w:pPr>
      <w:spacing w:after="0" w:line="240" w:lineRule="auto"/>
      <w:contextualSpacing/>
    </w:pPr>
    <w:rPr>
      <w:rFonts w:eastAsiaTheme="majorEastAsia" w:cstheme="majorBidi"/>
      <w:color w:val="1F3864" w:themeColor="accent1" w:themeShade="8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1D1"/>
    <w:rPr>
      <w:rFonts w:eastAsiaTheme="majorEastAsia" w:cstheme="majorBidi"/>
      <w:color w:val="1F3864" w:themeColor="accent1" w:themeShade="80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7A64B9"/>
    <w:pPr>
      <w:numPr>
        <w:numId w:val="1"/>
      </w:numPr>
      <w:ind w:left="360"/>
      <w:contextualSpacing/>
    </w:pPr>
  </w:style>
  <w:style w:type="table" w:styleId="TableGrid">
    <w:name w:val="Table Grid"/>
    <w:basedOn w:val="TableNormal"/>
    <w:uiPriority w:val="59"/>
    <w:rsid w:val="00A3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16"/>
    <w:rPr>
      <w:rFonts w:ascii="Segoe UI" w:hAnsi="Segoe UI" w:cs="Segoe UI"/>
      <w:sz w:val="18"/>
      <w:szCs w:val="18"/>
    </w:rPr>
  </w:style>
  <w:style w:type="character" w:customStyle="1" w:styleId="HCSSafetyChar">
    <w:name w:val="HCS Safety Char"/>
    <w:basedOn w:val="DefaultParagraphFont"/>
    <w:link w:val="HCSSafety"/>
    <w:locked/>
    <w:rsid w:val="00DC7CDE"/>
    <w:rPr>
      <w:lang w:val="en-US"/>
    </w:rPr>
  </w:style>
  <w:style w:type="paragraph" w:customStyle="1" w:styleId="HCSSafety">
    <w:name w:val="HCS Safety"/>
    <w:basedOn w:val="Normal"/>
    <w:link w:val="HCSSafetyChar"/>
    <w:qFormat/>
    <w:rsid w:val="00DC7CDE"/>
    <w:pPr>
      <w:spacing w:after="12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B"/>
  </w:style>
  <w:style w:type="paragraph" w:styleId="Footer">
    <w:name w:val="footer"/>
    <w:basedOn w:val="Normal"/>
    <w:link w:val="FooterChar"/>
    <w:uiPriority w:val="99"/>
    <w:unhideWhenUsed/>
    <w:rsid w:val="002F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9BAB37-24AC-45BB-B45D-3489DEDCDE2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30E924B-4C60-4E38-80CE-4334F4E00DEA}">
      <dgm:prSet phldrT="[Text]"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Professional </a:t>
          </a:r>
        </a:p>
      </dgm:t>
    </dgm:pt>
    <dgm:pt modelId="{5E0AE45D-AE07-480F-927D-6716E2898130}" type="parTrans" cxnId="{D9A3CFC5-571A-4B95-B192-A0236B2B841E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F2B8C66A-A569-48F0-81AF-CBECFE8CF20A}" type="sibTrans" cxnId="{D9A3CFC5-571A-4B95-B192-A0236B2B841E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E91780C4-7006-4B51-B440-21A2A201D29B}">
      <dgm:prSet phldrT="[Tex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>
              <a:latin typeface="Candara" panose="020E0502030303020204" pitchFamily="34" charset="0"/>
            </a:rPr>
            <a:t>Reliability</a:t>
          </a:r>
        </a:p>
      </dgm:t>
    </dgm:pt>
    <dgm:pt modelId="{01EC029E-CBF5-46BE-99E9-A89CD6FE9803}" type="parTrans" cxnId="{D3C048B7-B213-487B-845B-B55762DB0E3A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B54F8E4A-A817-4E6B-9B40-1DD73D5D0ECD}" type="sibTrans" cxnId="{D3C048B7-B213-487B-845B-B55762DB0E3A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25239E25-E839-4B2E-B69C-CA3816A77425}">
      <dgm:prSet phldrT="[Text]"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Friendly</a:t>
          </a:r>
        </a:p>
      </dgm:t>
    </dgm:pt>
    <dgm:pt modelId="{487518FD-79A0-4EA5-B891-9746A771638C}" type="parTrans" cxnId="{CFEA9CAB-1371-4B55-ABBF-32485E369A9A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04A96AFE-718E-47B9-BFDB-036260A6AEA9}" type="sibTrans" cxnId="{CFEA9CAB-1371-4B55-ABBF-32485E369A9A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6A1167CD-FB32-43A9-806C-C394BEFFE004}">
      <dgm:prSet phldrT="[Tex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>
              <a:latin typeface="Candara" panose="020E0502030303020204" pitchFamily="34" charset="0"/>
            </a:rPr>
            <a:t>Approachable</a:t>
          </a:r>
        </a:p>
      </dgm:t>
    </dgm:pt>
    <dgm:pt modelId="{61236A96-4593-4196-B87F-761F0745C7E2}" type="parTrans" cxnId="{FB9C0D7A-539E-4732-8CDD-14AE868FFF02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0CCD7D76-F89D-46A5-9188-87BF57FE0218}" type="sibTrans" cxnId="{FB9C0D7A-539E-4732-8CDD-14AE868FFF02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F1604B00-49CC-48A1-810C-F1301789EB9D}">
      <dgm:prSet phldrT="[Text]"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Practical</a:t>
          </a:r>
        </a:p>
      </dgm:t>
    </dgm:pt>
    <dgm:pt modelId="{49174544-9ADE-42BC-B4F4-DBA2CA8BEE4A}" type="parTrans" cxnId="{2DF5ECDE-CFF6-48E3-891A-7B9D8EDF0EDF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A8704B4C-DB6D-48D5-A9EC-1DFCA5403100}" type="sibTrans" cxnId="{2DF5ECDE-CFF6-48E3-891A-7B9D8EDF0EDF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AB425EEF-7DE9-4EC2-A3FE-34119C972C9C}">
      <dgm:prSet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Competence</a:t>
          </a:r>
        </a:p>
      </dgm:t>
    </dgm:pt>
    <dgm:pt modelId="{9E92B890-D60D-4BB3-B79F-A1A9C15584EF}" type="parTrans" cxnId="{2A672D72-BDF0-49B3-ABA1-6168A446CC5C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495C1E21-B8C2-4C74-AD15-223290C5893F}" type="sibTrans" cxnId="{2A672D72-BDF0-49B3-ABA1-6168A446CC5C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E4CD58B5-3A42-4B36-8DE1-44A454DBC8A2}">
      <dgm:prSet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Integrity</a:t>
          </a:r>
        </a:p>
      </dgm:t>
    </dgm:pt>
    <dgm:pt modelId="{CC99D492-A86B-495D-A10E-0FDC8BEFA048}" type="parTrans" cxnId="{14233435-5EE8-4D63-A572-517D9B78AD8E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0101634C-0B90-4826-9C6F-8140A39A2ED6}" type="sibTrans" cxnId="{14233435-5EE8-4D63-A572-517D9B78AD8E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EEBF3BFF-4A31-4339-933F-DC7F49D51727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>
              <a:latin typeface="Candara" panose="020E0502030303020204" pitchFamily="34" charset="0"/>
            </a:rPr>
            <a:t>Honest</a:t>
          </a:r>
        </a:p>
      </dgm:t>
    </dgm:pt>
    <dgm:pt modelId="{4C4B4630-D861-4DC7-8C24-17C6F5FBBE2E}" type="parTrans" cxnId="{E3E5FBA4-BED3-4571-AE7C-11560F5B5259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62D4BDB6-7D0C-437F-A130-CD51E7AD4E55}" type="sibTrans" cxnId="{E3E5FBA4-BED3-4571-AE7C-11560F5B5259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12167423-AFB8-44A7-A5CC-5A81F5107CD7}">
      <dgm:prSet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Dependable</a:t>
          </a:r>
        </a:p>
      </dgm:t>
    </dgm:pt>
    <dgm:pt modelId="{E0CF9105-3B7D-42E3-840B-ED47020CAB5A}" type="parTrans" cxnId="{6216537C-51D3-46C6-8972-539BCC25ECEF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E4364C69-F449-444A-9DE0-50DEB504F643}" type="sibTrans" cxnId="{6216537C-51D3-46C6-8972-539BCC25ECEF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073E14E5-8F93-441A-8094-BBE08E29EEF2}">
      <dgm:prSet phldrT="[Tex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>
              <a:latin typeface="Candara" panose="020E0502030303020204" pitchFamily="34" charset="0"/>
            </a:rPr>
            <a:t>Application of Knowledge</a:t>
          </a:r>
        </a:p>
      </dgm:t>
    </dgm:pt>
    <dgm:pt modelId="{825E04B2-EB02-4239-8AA1-594A6655D129}" type="parTrans" cxnId="{C6B03E34-A2C1-4EE2-9DE1-BC698EB67D4B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C1DC0C95-14E9-4901-89E3-F48FFB1B25C0}" type="sibTrans" cxnId="{C6B03E34-A2C1-4EE2-9DE1-BC698EB67D4B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F77721E6-5D52-4A87-A2DE-552030D0093E}">
      <dgm:prSet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Experience</a:t>
          </a:r>
        </a:p>
      </dgm:t>
    </dgm:pt>
    <dgm:pt modelId="{67399FAC-B4EB-4D53-92D1-663AB118A261}" type="parTrans" cxnId="{CA7F3AC8-A2EC-424A-B753-A4996DE21BF3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91AB3376-4F11-4CC4-BE4A-99DDA6BF0A5E}" type="sibTrans" cxnId="{CA7F3AC8-A2EC-424A-B753-A4996DE21BF3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19BA21B3-6E3A-41DE-81CD-4B96287F3976}">
      <dgm:prSet/>
      <dgm:spPr/>
      <dgm:t>
        <a:bodyPr/>
        <a:lstStyle/>
        <a:p>
          <a:r>
            <a:rPr lang="en-GB">
              <a:latin typeface="Candara" panose="020E0502030303020204" pitchFamily="34" charset="0"/>
            </a:rPr>
            <a:t>Organisational Skills</a:t>
          </a:r>
        </a:p>
      </dgm:t>
    </dgm:pt>
    <dgm:pt modelId="{A7E6CFAF-AD8B-4ADE-B323-8FFADF27EE4B}" type="parTrans" cxnId="{5B4DFD3E-CB4E-425B-83A0-88AB0FB5D53B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6E971FE2-6243-41FD-8452-538E9EBCCBDF}" type="sibTrans" cxnId="{5B4DFD3E-CB4E-425B-83A0-88AB0FB5D53B}">
      <dgm:prSet/>
      <dgm:spPr/>
      <dgm:t>
        <a:bodyPr/>
        <a:lstStyle/>
        <a:p>
          <a:endParaRPr lang="en-GB">
            <a:latin typeface="Candara" panose="020E0502030303020204" pitchFamily="34" charset="0"/>
          </a:endParaRPr>
        </a:p>
      </dgm:t>
    </dgm:pt>
    <dgm:pt modelId="{6118F916-A954-4E5E-BB97-831458410F1C}" type="pres">
      <dgm:prSet presAssocID="{B69BAB37-24AC-45BB-B45D-3489DEDCDE29}" presName="linear" presStyleCnt="0">
        <dgm:presLayoutVars>
          <dgm:animLvl val="lvl"/>
          <dgm:resizeHandles val="exact"/>
        </dgm:presLayoutVars>
      </dgm:prSet>
      <dgm:spPr/>
    </dgm:pt>
    <dgm:pt modelId="{252DFE70-CAC7-4963-897D-BBF7C3935EF7}" type="pres">
      <dgm:prSet presAssocID="{230E924B-4C60-4E38-80CE-4334F4E00DE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F6468AA8-9047-4D89-886B-56F5AAC92228}" type="pres">
      <dgm:prSet presAssocID="{230E924B-4C60-4E38-80CE-4334F4E00DEA}" presName="childText" presStyleLbl="revTx" presStyleIdx="0" presStyleCnt="3">
        <dgm:presLayoutVars>
          <dgm:bulletEnabled val="1"/>
        </dgm:presLayoutVars>
      </dgm:prSet>
      <dgm:spPr/>
    </dgm:pt>
    <dgm:pt modelId="{E41C4E82-ACA8-4C89-A42B-DAA805033C85}" type="pres">
      <dgm:prSet presAssocID="{25239E25-E839-4B2E-B69C-CA3816A77425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2805A361-6B09-4CB1-9B68-C3F2A10174F1}" type="pres">
      <dgm:prSet presAssocID="{25239E25-E839-4B2E-B69C-CA3816A77425}" presName="childText" presStyleLbl="revTx" presStyleIdx="1" presStyleCnt="3">
        <dgm:presLayoutVars>
          <dgm:bulletEnabled val="1"/>
        </dgm:presLayoutVars>
      </dgm:prSet>
      <dgm:spPr/>
    </dgm:pt>
    <dgm:pt modelId="{77DA48BC-26A7-44A8-9505-059C9288CF5E}" type="pres">
      <dgm:prSet presAssocID="{F1604B00-49CC-48A1-810C-F1301789EB9D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516697D-B081-42E8-B500-38297E76C32A}" type="pres">
      <dgm:prSet presAssocID="{F1604B00-49CC-48A1-810C-F1301789EB9D}" presName="childText" presStyleLbl="revTx" presStyleIdx="2" presStyleCnt="3">
        <dgm:presLayoutVars>
          <dgm:bulletEnabled val="1"/>
        </dgm:presLayoutVars>
      </dgm:prSet>
      <dgm:spPr/>
    </dgm:pt>
  </dgm:ptLst>
  <dgm:cxnLst>
    <dgm:cxn modelId="{DDD91B05-13D5-4721-8D6F-E7E4A64E1FEC}" type="presOf" srcId="{25239E25-E839-4B2E-B69C-CA3816A77425}" destId="{E41C4E82-ACA8-4C89-A42B-DAA805033C85}" srcOrd="0" destOrd="0" presId="urn:microsoft.com/office/officeart/2005/8/layout/vList2"/>
    <dgm:cxn modelId="{30E1EA0A-00D9-4956-BFD7-6A247B971299}" type="presOf" srcId="{E91780C4-7006-4B51-B440-21A2A201D29B}" destId="{F6468AA8-9047-4D89-886B-56F5AAC92228}" srcOrd="0" destOrd="0" presId="urn:microsoft.com/office/officeart/2005/8/layout/vList2"/>
    <dgm:cxn modelId="{108EEE0C-AC81-42C3-AAF6-8389AE7E0E52}" type="presOf" srcId="{F1604B00-49CC-48A1-810C-F1301789EB9D}" destId="{77DA48BC-26A7-44A8-9505-059C9288CF5E}" srcOrd="0" destOrd="0" presId="urn:microsoft.com/office/officeart/2005/8/layout/vList2"/>
    <dgm:cxn modelId="{C6B03E34-A2C1-4EE2-9DE1-BC698EB67D4B}" srcId="{F1604B00-49CC-48A1-810C-F1301789EB9D}" destId="{073E14E5-8F93-441A-8094-BBE08E29EEF2}" srcOrd="0" destOrd="0" parTransId="{825E04B2-EB02-4239-8AA1-594A6655D129}" sibTransId="{C1DC0C95-14E9-4901-89E3-F48FFB1B25C0}"/>
    <dgm:cxn modelId="{14233435-5EE8-4D63-A572-517D9B78AD8E}" srcId="{230E924B-4C60-4E38-80CE-4334F4E00DEA}" destId="{E4CD58B5-3A42-4B36-8DE1-44A454DBC8A2}" srcOrd="2" destOrd="0" parTransId="{CC99D492-A86B-495D-A10E-0FDC8BEFA048}" sibTransId="{0101634C-0B90-4826-9C6F-8140A39A2ED6}"/>
    <dgm:cxn modelId="{5B4DFD3E-CB4E-425B-83A0-88AB0FB5D53B}" srcId="{F1604B00-49CC-48A1-810C-F1301789EB9D}" destId="{19BA21B3-6E3A-41DE-81CD-4B96287F3976}" srcOrd="2" destOrd="0" parTransId="{A7E6CFAF-AD8B-4ADE-B323-8FFADF27EE4B}" sibTransId="{6E971FE2-6243-41FD-8452-538E9EBCCBDF}"/>
    <dgm:cxn modelId="{0860DC5E-F8E0-4223-8FC9-C08D03D186CD}" type="presOf" srcId="{12167423-AFB8-44A7-A5CC-5A81F5107CD7}" destId="{2805A361-6B09-4CB1-9B68-C3F2A10174F1}" srcOrd="0" destOrd="2" presId="urn:microsoft.com/office/officeart/2005/8/layout/vList2"/>
    <dgm:cxn modelId="{B058156E-CA82-44B6-A816-7E5DB7862658}" type="presOf" srcId="{073E14E5-8F93-441A-8094-BBE08E29EEF2}" destId="{2516697D-B081-42E8-B500-38297E76C32A}" srcOrd="0" destOrd="0" presId="urn:microsoft.com/office/officeart/2005/8/layout/vList2"/>
    <dgm:cxn modelId="{F8AAEF70-86EB-4178-8117-B9E4BFD34742}" type="presOf" srcId="{E4CD58B5-3A42-4B36-8DE1-44A454DBC8A2}" destId="{F6468AA8-9047-4D89-886B-56F5AAC92228}" srcOrd="0" destOrd="2" presId="urn:microsoft.com/office/officeart/2005/8/layout/vList2"/>
    <dgm:cxn modelId="{2A672D72-BDF0-49B3-ABA1-6168A446CC5C}" srcId="{230E924B-4C60-4E38-80CE-4334F4E00DEA}" destId="{AB425EEF-7DE9-4EC2-A3FE-34119C972C9C}" srcOrd="1" destOrd="0" parTransId="{9E92B890-D60D-4BB3-B79F-A1A9C15584EF}" sibTransId="{495C1E21-B8C2-4C74-AD15-223290C5893F}"/>
    <dgm:cxn modelId="{FB9C0D7A-539E-4732-8CDD-14AE868FFF02}" srcId="{25239E25-E839-4B2E-B69C-CA3816A77425}" destId="{6A1167CD-FB32-43A9-806C-C394BEFFE004}" srcOrd="0" destOrd="0" parTransId="{61236A96-4593-4196-B87F-761F0745C7E2}" sibTransId="{0CCD7D76-F89D-46A5-9188-87BF57FE0218}"/>
    <dgm:cxn modelId="{6216537C-51D3-46C6-8972-539BCC25ECEF}" srcId="{25239E25-E839-4B2E-B69C-CA3816A77425}" destId="{12167423-AFB8-44A7-A5CC-5A81F5107CD7}" srcOrd="2" destOrd="0" parTransId="{E0CF9105-3B7D-42E3-840B-ED47020CAB5A}" sibTransId="{E4364C69-F449-444A-9DE0-50DEB504F643}"/>
    <dgm:cxn modelId="{12812F97-2657-4780-9C34-1079887B02A0}" type="presOf" srcId="{EEBF3BFF-4A31-4339-933F-DC7F49D51727}" destId="{2805A361-6B09-4CB1-9B68-C3F2A10174F1}" srcOrd="0" destOrd="1" presId="urn:microsoft.com/office/officeart/2005/8/layout/vList2"/>
    <dgm:cxn modelId="{C87F1B9D-6FAF-48EB-BCB4-367135D4F7E7}" type="presOf" srcId="{19BA21B3-6E3A-41DE-81CD-4B96287F3976}" destId="{2516697D-B081-42E8-B500-38297E76C32A}" srcOrd="0" destOrd="2" presId="urn:microsoft.com/office/officeart/2005/8/layout/vList2"/>
    <dgm:cxn modelId="{E3E5FBA4-BED3-4571-AE7C-11560F5B5259}" srcId="{25239E25-E839-4B2E-B69C-CA3816A77425}" destId="{EEBF3BFF-4A31-4339-933F-DC7F49D51727}" srcOrd="1" destOrd="0" parTransId="{4C4B4630-D861-4DC7-8C24-17C6F5FBBE2E}" sibTransId="{62D4BDB6-7D0C-437F-A130-CD51E7AD4E55}"/>
    <dgm:cxn modelId="{2B9040A6-1603-450E-A276-DD1D41AB63F0}" type="presOf" srcId="{6A1167CD-FB32-43A9-806C-C394BEFFE004}" destId="{2805A361-6B09-4CB1-9B68-C3F2A10174F1}" srcOrd="0" destOrd="0" presId="urn:microsoft.com/office/officeart/2005/8/layout/vList2"/>
    <dgm:cxn modelId="{CFEA9CAB-1371-4B55-ABBF-32485E369A9A}" srcId="{B69BAB37-24AC-45BB-B45D-3489DEDCDE29}" destId="{25239E25-E839-4B2E-B69C-CA3816A77425}" srcOrd="1" destOrd="0" parTransId="{487518FD-79A0-4EA5-B891-9746A771638C}" sibTransId="{04A96AFE-718E-47B9-BFDB-036260A6AEA9}"/>
    <dgm:cxn modelId="{FEC9A8AD-56AA-40AF-833D-A0994C3DFEFC}" type="presOf" srcId="{230E924B-4C60-4E38-80CE-4334F4E00DEA}" destId="{252DFE70-CAC7-4963-897D-BBF7C3935EF7}" srcOrd="0" destOrd="0" presId="urn:microsoft.com/office/officeart/2005/8/layout/vList2"/>
    <dgm:cxn modelId="{D3C048B7-B213-487B-845B-B55762DB0E3A}" srcId="{230E924B-4C60-4E38-80CE-4334F4E00DEA}" destId="{E91780C4-7006-4B51-B440-21A2A201D29B}" srcOrd="0" destOrd="0" parTransId="{01EC029E-CBF5-46BE-99E9-A89CD6FE9803}" sibTransId="{B54F8E4A-A817-4E6B-9B40-1DD73D5D0ECD}"/>
    <dgm:cxn modelId="{D9A3CFC5-571A-4B95-B192-A0236B2B841E}" srcId="{B69BAB37-24AC-45BB-B45D-3489DEDCDE29}" destId="{230E924B-4C60-4E38-80CE-4334F4E00DEA}" srcOrd="0" destOrd="0" parTransId="{5E0AE45D-AE07-480F-927D-6716E2898130}" sibTransId="{F2B8C66A-A569-48F0-81AF-CBECFE8CF20A}"/>
    <dgm:cxn modelId="{CA7F3AC8-A2EC-424A-B753-A4996DE21BF3}" srcId="{F1604B00-49CC-48A1-810C-F1301789EB9D}" destId="{F77721E6-5D52-4A87-A2DE-552030D0093E}" srcOrd="1" destOrd="0" parTransId="{67399FAC-B4EB-4D53-92D1-663AB118A261}" sibTransId="{91AB3376-4F11-4CC4-BE4A-99DDA6BF0A5E}"/>
    <dgm:cxn modelId="{A14AD6CA-E01A-4595-80D3-4C75ABDF9CE4}" type="presOf" srcId="{B69BAB37-24AC-45BB-B45D-3489DEDCDE29}" destId="{6118F916-A954-4E5E-BB97-831458410F1C}" srcOrd="0" destOrd="0" presId="urn:microsoft.com/office/officeart/2005/8/layout/vList2"/>
    <dgm:cxn modelId="{5B0194CD-F512-49FF-B552-0AF6C9B204C1}" type="presOf" srcId="{F77721E6-5D52-4A87-A2DE-552030D0093E}" destId="{2516697D-B081-42E8-B500-38297E76C32A}" srcOrd="0" destOrd="1" presId="urn:microsoft.com/office/officeart/2005/8/layout/vList2"/>
    <dgm:cxn modelId="{2DF5ECDE-CFF6-48E3-891A-7B9D8EDF0EDF}" srcId="{B69BAB37-24AC-45BB-B45D-3489DEDCDE29}" destId="{F1604B00-49CC-48A1-810C-F1301789EB9D}" srcOrd="2" destOrd="0" parTransId="{49174544-9ADE-42BC-B4F4-DBA2CA8BEE4A}" sibTransId="{A8704B4C-DB6D-48D5-A9EC-1DFCA5403100}"/>
    <dgm:cxn modelId="{3DD17EE9-23C1-42C5-93A0-9B4CFD3D5516}" type="presOf" srcId="{AB425EEF-7DE9-4EC2-A3FE-34119C972C9C}" destId="{F6468AA8-9047-4D89-886B-56F5AAC92228}" srcOrd="0" destOrd="1" presId="urn:microsoft.com/office/officeart/2005/8/layout/vList2"/>
    <dgm:cxn modelId="{6AF0CB05-0CE1-4F19-A9E0-A0F48DC6FDAF}" type="presParOf" srcId="{6118F916-A954-4E5E-BB97-831458410F1C}" destId="{252DFE70-CAC7-4963-897D-BBF7C3935EF7}" srcOrd="0" destOrd="0" presId="urn:microsoft.com/office/officeart/2005/8/layout/vList2"/>
    <dgm:cxn modelId="{A018BA1A-E0F0-4C9F-98FA-AB0207F84063}" type="presParOf" srcId="{6118F916-A954-4E5E-BB97-831458410F1C}" destId="{F6468AA8-9047-4D89-886B-56F5AAC92228}" srcOrd="1" destOrd="0" presId="urn:microsoft.com/office/officeart/2005/8/layout/vList2"/>
    <dgm:cxn modelId="{C7BDFD84-B2B4-44CF-A5FC-DB2C61834E43}" type="presParOf" srcId="{6118F916-A954-4E5E-BB97-831458410F1C}" destId="{E41C4E82-ACA8-4C89-A42B-DAA805033C85}" srcOrd="2" destOrd="0" presId="urn:microsoft.com/office/officeart/2005/8/layout/vList2"/>
    <dgm:cxn modelId="{5266552B-DB4D-4CC4-B328-198A8E7CFBD6}" type="presParOf" srcId="{6118F916-A954-4E5E-BB97-831458410F1C}" destId="{2805A361-6B09-4CB1-9B68-C3F2A10174F1}" srcOrd="3" destOrd="0" presId="urn:microsoft.com/office/officeart/2005/8/layout/vList2"/>
    <dgm:cxn modelId="{EF83DB30-64F8-4644-80EB-7956801533DF}" type="presParOf" srcId="{6118F916-A954-4E5E-BB97-831458410F1C}" destId="{77DA48BC-26A7-44A8-9505-059C9288CF5E}" srcOrd="4" destOrd="0" presId="urn:microsoft.com/office/officeart/2005/8/layout/vList2"/>
    <dgm:cxn modelId="{D8C69468-EF30-4F4F-B109-2B2A2C0D32C7}" type="presParOf" srcId="{6118F916-A954-4E5E-BB97-831458410F1C}" destId="{2516697D-B081-42E8-B500-38297E76C32A}" srcOrd="5" destOrd="0" presId="urn:microsoft.com/office/officeart/2005/8/layout/vList2"/>
  </dgm:cxnLst>
  <dgm:bg>
    <a:solidFill>
      <a:schemeClr val="bg1">
        <a:lumMod val="75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2DFE70-CAC7-4963-897D-BBF7C3935EF7}">
      <dsp:nvSpPr>
        <dsp:cNvPr id="0" name=""/>
        <dsp:cNvSpPr/>
      </dsp:nvSpPr>
      <dsp:spPr>
        <a:xfrm>
          <a:off x="0" y="80639"/>
          <a:ext cx="569595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Candara" panose="020E0502030303020204" pitchFamily="34" charset="0"/>
            </a:rPr>
            <a:t>Professional </a:t>
          </a:r>
        </a:p>
      </dsp:txBody>
      <dsp:txXfrm>
        <a:off x="18734" y="99373"/>
        <a:ext cx="5658482" cy="346292"/>
      </dsp:txXfrm>
    </dsp:sp>
    <dsp:sp modelId="{F6468AA8-9047-4D89-886B-56F5AAC92228}">
      <dsp:nvSpPr>
        <dsp:cNvPr id="0" name=""/>
        <dsp:cNvSpPr/>
      </dsp:nvSpPr>
      <dsp:spPr>
        <a:xfrm>
          <a:off x="0" y="464399"/>
          <a:ext cx="5695950" cy="6292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846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Symbol" panose="05050102010706020507" pitchFamily="18" charset="2"/>
            <a:buChar char=""/>
          </a:pPr>
          <a:r>
            <a:rPr lang="en-GB" sz="1200" kern="1200">
              <a:latin typeface="Candara" panose="020E0502030303020204" pitchFamily="34" charset="0"/>
            </a:rPr>
            <a:t>Reliability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>
              <a:latin typeface="Candara" panose="020E0502030303020204" pitchFamily="34" charset="0"/>
            </a:rPr>
            <a:t>Competence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>
              <a:latin typeface="Candara" panose="020E0502030303020204" pitchFamily="34" charset="0"/>
            </a:rPr>
            <a:t>Integrity</a:t>
          </a:r>
        </a:p>
      </dsp:txBody>
      <dsp:txXfrm>
        <a:off x="0" y="464399"/>
        <a:ext cx="5695950" cy="629280"/>
      </dsp:txXfrm>
    </dsp:sp>
    <dsp:sp modelId="{E41C4E82-ACA8-4C89-A42B-DAA805033C85}">
      <dsp:nvSpPr>
        <dsp:cNvPr id="0" name=""/>
        <dsp:cNvSpPr/>
      </dsp:nvSpPr>
      <dsp:spPr>
        <a:xfrm>
          <a:off x="0" y="1093680"/>
          <a:ext cx="569595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Candara" panose="020E0502030303020204" pitchFamily="34" charset="0"/>
            </a:rPr>
            <a:t>Friendly</a:t>
          </a:r>
        </a:p>
      </dsp:txBody>
      <dsp:txXfrm>
        <a:off x="18734" y="1112414"/>
        <a:ext cx="5658482" cy="346292"/>
      </dsp:txXfrm>
    </dsp:sp>
    <dsp:sp modelId="{2805A361-6B09-4CB1-9B68-C3F2A10174F1}">
      <dsp:nvSpPr>
        <dsp:cNvPr id="0" name=""/>
        <dsp:cNvSpPr/>
      </dsp:nvSpPr>
      <dsp:spPr>
        <a:xfrm>
          <a:off x="0" y="1477440"/>
          <a:ext cx="5695950" cy="6292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846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Symbol" panose="05050102010706020507" pitchFamily="18" charset="2"/>
            <a:buChar char=""/>
          </a:pPr>
          <a:r>
            <a:rPr lang="en-GB" sz="1200" kern="1200">
              <a:latin typeface="Candara" panose="020E0502030303020204" pitchFamily="34" charset="0"/>
            </a:rPr>
            <a:t>Approachable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Symbol" panose="05050102010706020507" pitchFamily="18" charset="2"/>
            <a:buChar char=""/>
          </a:pPr>
          <a:r>
            <a:rPr lang="en-GB" sz="1200" kern="1200">
              <a:latin typeface="Candara" panose="020E0502030303020204" pitchFamily="34" charset="0"/>
            </a:rPr>
            <a:t>Honest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>
              <a:latin typeface="Candara" panose="020E0502030303020204" pitchFamily="34" charset="0"/>
            </a:rPr>
            <a:t>Dependable</a:t>
          </a:r>
        </a:p>
      </dsp:txBody>
      <dsp:txXfrm>
        <a:off x="0" y="1477440"/>
        <a:ext cx="5695950" cy="629280"/>
      </dsp:txXfrm>
    </dsp:sp>
    <dsp:sp modelId="{77DA48BC-26A7-44A8-9505-059C9288CF5E}">
      <dsp:nvSpPr>
        <dsp:cNvPr id="0" name=""/>
        <dsp:cNvSpPr/>
      </dsp:nvSpPr>
      <dsp:spPr>
        <a:xfrm>
          <a:off x="0" y="2106720"/>
          <a:ext cx="5695950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latin typeface="Candara" panose="020E0502030303020204" pitchFamily="34" charset="0"/>
            </a:rPr>
            <a:t>Practical</a:t>
          </a:r>
        </a:p>
      </dsp:txBody>
      <dsp:txXfrm>
        <a:off x="18734" y="2125454"/>
        <a:ext cx="5658482" cy="346292"/>
      </dsp:txXfrm>
    </dsp:sp>
    <dsp:sp modelId="{2516697D-B081-42E8-B500-38297E76C32A}">
      <dsp:nvSpPr>
        <dsp:cNvPr id="0" name=""/>
        <dsp:cNvSpPr/>
      </dsp:nvSpPr>
      <dsp:spPr>
        <a:xfrm>
          <a:off x="0" y="2490480"/>
          <a:ext cx="5695950" cy="6292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846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Font typeface="Symbol" panose="05050102010706020507" pitchFamily="18" charset="2"/>
            <a:buChar char=""/>
          </a:pPr>
          <a:r>
            <a:rPr lang="en-GB" sz="1200" kern="1200">
              <a:latin typeface="Candara" panose="020E0502030303020204" pitchFamily="34" charset="0"/>
            </a:rPr>
            <a:t>Application of Knowledge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>
              <a:latin typeface="Candara" panose="020E0502030303020204" pitchFamily="34" charset="0"/>
            </a:rPr>
            <a:t>Experience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GB" sz="1200" kern="1200">
              <a:latin typeface="Candara" panose="020E0502030303020204" pitchFamily="34" charset="0"/>
            </a:rPr>
            <a:t>Organisational Skills</a:t>
          </a:r>
        </a:p>
      </dsp:txBody>
      <dsp:txXfrm>
        <a:off x="0" y="2490480"/>
        <a:ext cx="5695950" cy="629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5c50b-ac71-4fa9-9628-eb3a1b048921" xsi:nil="true"/>
    <lcf76f155ced4ddcb4097134ff3c332f xmlns="321f2014-3491-410c-9d23-303386e643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691CFCED44D44BF94BB05F9331F6A" ma:contentTypeVersion="14" ma:contentTypeDescription="Create a new document." ma:contentTypeScope="" ma:versionID="da35c364c7f100fb68c1bb227f9d36b7">
  <xsd:schema xmlns:xsd="http://www.w3.org/2001/XMLSchema" xmlns:xs="http://www.w3.org/2001/XMLSchema" xmlns:p="http://schemas.microsoft.com/office/2006/metadata/properties" xmlns:ns2="321f2014-3491-410c-9d23-303386e64332" xmlns:ns3="3f55c50b-ac71-4fa9-9628-eb3a1b048921" targetNamespace="http://schemas.microsoft.com/office/2006/metadata/properties" ma:root="true" ma:fieldsID="1953e9acc73405751694800c766d9cde" ns2:_="" ns3:_="">
    <xsd:import namespace="321f2014-3491-410c-9d23-303386e64332"/>
    <xsd:import namespace="3f55c50b-ac71-4fa9-9628-eb3a1b04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2014-3491-410c-9d23-303386e6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450dc7-1be9-462b-b93f-80dc8f671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5c50b-ac71-4fa9-9628-eb3a1b0489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2475c0-ba88-42ba-9cd5-8df1815af167}" ma:internalName="TaxCatchAll" ma:showField="CatchAllData" ma:web="3f55c50b-ac71-4fa9-9628-eb3a1b04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8A9DB-210B-45CC-8FA6-9F7FDD9300A0}">
  <ds:schemaRefs>
    <ds:schemaRef ds:uri="http://schemas.microsoft.com/office/2006/metadata/properties"/>
    <ds:schemaRef ds:uri="http://schemas.microsoft.com/office/infopath/2007/PartnerControls"/>
    <ds:schemaRef ds:uri="3f55c50b-ac71-4fa9-9628-eb3a1b048921"/>
    <ds:schemaRef ds:uri="321f2014-3491-410c-9d23-303386e64332"/>
  </ds:schemaRefs>
</ds:datastoreItem>
</file>

<file path=customXml/itemProps2.xml><?xml version="1.0" encoding="utf-8"?>
<ds:datastoreItem xmlns:ds="http://schemas.openxmlformats.org/officeDocument/2006/customXml" ds:itemID="{44A41825-5855-4AD6-8608-F499554EC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DF4E7-3A0E-4464-9490-4A2AFB969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2014-3491-410c-9d23-303386e64332"/>
    <ds:schemaRef ds:uri="3f55c50b-ac71-4fa9-9628-eb3a1b048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Thomas  Webb</cp:lastModifiedBy>
  <cp:revision>3</cp:revision>
  <cp:lastPrinted>2018-11-14T09:29:00Z</cp:lastPrinted>
  <dcterms:created xsi:type="dcterms:W3CDTF">2025-05-14T11:31:00Z</dcterms:created>
  <dcterms:modified xsi:type="dcterms:W3CDTF">2025-05-14T11:35:00Z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0x010100D5F691CFCED44D44BF94BB05F9331F6A</vt:lpwstr>
  </property>
  <property fmtid="{D5CDD505-2E9C-101B-9397-08002B2CF9AE}" pid="3" name="Order">
    <vt:r8>226600</vt:r8>
  </property>
  <property fmtid="{D5CDD505-2E9C-101B-9397-08002B2CF9AE}" pid="4" name="MediaServiceImageTags">
    <vt:lpwstr/>
  </property>
</Properties>
</file>